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C2" w:rsidRDefault="00EE48C2" w:rsidP="00EE48C2">
      <w:pPr>
        <w:spacing w:before="100" w:beforeAutospacing="1" w:after="100" w:afterAutospacing="1"/>
        <w:jc w:val="right"/>
      </w:pPr>
      <w:r>
        <w:rPr>
          <w:color w:val="1F497D"/>
        </w:rPr>
        <w:t> </w:t>
      </w:r>
      <w:r>
        <w:rPr>
          <w:sz w:val="28"/>
          <w:szCs w:val="28"/>
        </w:rPr>
        <w:t>Through e-mail/WhatsApp</w:t>
      </w:r>
    </w:p>
    <w:p w:rsidR="00EE48C2" w:rsidRDefault="00EE48C2" w:rsidP="00EE48C2">
      <w:pPr>
        <w:spacing w:before="100" w:beforeAutospacing="1" w:after="100" w:afterAutospacing="1"/>
        <w:jc w:val="center"/>
        <w:rPr>
          <w:sz w:val="24"/>
          <w:szCs w:val="24"/>
        </w:rPr>
      </w:pPr>
      <w:r>
        <w:rPr>
          <w:b/>
          <w:bCs/>
          <w:sz w:val="44"/>
          <w:szCs w:val="44"/>
        </w:rPr>
        <w:t>PAKISTAN HOSIERY MANUFACTURERS &amp; EXPORTERS ASSOCIATION</w:t>
      </w:r>
      <w:r>
        <w:rPr>
          <w:b/>
          <w:bCs/>
          <w:sz w:val="44"/>
          <w:szCs w:val="44"/>
        </w:rPr>
        <w:br/>
      </w:r>
      <w:r>
        <w:rPr>
          <w:b/>
          <w:bCs/>
          <w:sz w:val="28"/>
          <w:szCs w:val="28"/>
        </w:rPr>
        <w:t>PHMA House, 37-H, Block-6, P.E.C.H.S, Karachi. Tel: 0092-21-34522769, 34522685, 34544765</w:t>
      </w:r>
      <w:r>
        <w:rPr>
          <w:b/>
          <w:bCs/>
          <w:sz w:val="28"/>
          <w:szCs w:val="28"/>
        </w:rPr>
        <w:br/>
        <w:t>Fax: 0092-21-34543774, E-mail: </w:t>
      </w:r>
      <w:hyperlink r:id="rId4" w:tgtFrame="_blank" w:history="1">
        <w:r>
          <w:rPr>
            <w:rStyle w:val="Hyperlink"/>
            <w:b/>
            <w:bCs/>
            <w:sz w:val="28"/>
            <w:szCs w:val="28"/>
          </w:rPr>
          <w:t>info@phmaonline.com</w:t>
        </w:r>
      </w:hyperlink>
      <w:r>
        <w:rPr>
          <w:b/>
          <w:bCs/>
          <w:sz w:val="28"/>
          <w:szCs w:val="28"/>
        </w:rPr>
        <w:t> </w:t>
      </w:r>
      <w:r>
        <w:rPr>
          <w:b/>
          <w:bCs/>
        </w:rPr>
        <w:t> </w:t>
      </w:r>
      <w:r>
        <w:rPr>
          <w:sz w:val="28"/>
          <w:szCs w:val="28"/>
        </w:rPr>
        <w:t> </w:t>
      </w:r>
    </w:p>
    <w:p w:rsidR="00EE48C2" w:rsidRDefault="00EE48C2" w:rsidP="00EE48C2">
      <w:pPr>
        <w:spacing w:before="100" w:beforeAutospacing="1" w:after="100" w:afterAutospacing="1"/>
        <w:jc w:val="right"/>
      </w:pPr>
      <w:r>
        <w:rPr>
          <w:sz w:val="28"/>
          <w:szCs w:val="28"/>
        </w:rPr>
        <w:t>Ref. No. PHMA/Cir-043/2022</w:t>
      </w:r>
      <w:r>
        <w:rPr>
          <w:sz w:val="28"/>
          <w:szCs w:val="28"/>
        </w:rPr>
        <w:br/>
        <w:t>Dated: 14</w:t>
      </w:r>
      <w:r>
        <w:rPr>
          <w:sz w:val="28"/>
          <w:szCs w:val="28"/>
          <w:vertAlign w:val="superscript"/>
        </w:rPr>
        <w:t>th</w:t>
      </w:r>
      <w:r>
        <w:rPr>
          <w:sz w:val="28"/>
          <w:szCs w:val="28"/>
        </w:rPr>
        <w:t xml:space="preserve"> September, 2022</w:t>
      </w:r>
    </w:p>
    <w:p w:rsidR="00EE48C2" w:rsidRDefault="00EE48C2" w:rsidP="00EE48C2">
      <w:pPr>
        <w:spacing w:before="100" w:beforeAutospacing="1" w:after="280"/>
        <w:rPr>
          <w:i/>
          <w:iCs/>
          <w:sz w:val="28"/>
          <w:szCs w:val="28"/>
        </w:rPr>
      </w:pPr>
      <w:r>
        <w:rPr>
          <w:i/>
          <w:iCs/>
          <w:sz w:val="28"/>
          <w:szCs w:val="28"/>
        </w:rPr>
        <w:t>To: All Members of the Association (Southern Zone &amp; Northern Zone)</w:t>
      </w:r>
    </w:p>
    <w:p w:rsidR="00EE48C2" w:rsidRDefault="00EE48C2" w:rsidP="00EE48C2">
      <w:pPr>
        <w:pStyle w:val="NormalWeb"/>
        <w:shd w:val="clear" w:color="auto" w:fill="FFFFFF"/>
        <w:jc w:val="center"/>
        <w:rPr>
          <w:rFonts w:ascii="Helvetica" w:hAnsi="Helvetica" w:cs="Helvetica"/>
          <w:color w:val="FF0000"/>
          <w:sz w:val="20"/>
          <w:szCs w:val="20"/>
        </w:rPr>
      </w:pPr>
      <w:r>
        <w:rPr>
          <w:rFonts w:ascii="Helvetica" w:hAnsi="Helvetica" w:cs="Helvetica"/>
          <w:b/>
          <w:bCs/>
          <w:color w:val="FF0000"/>
          <w:sz w:val="32"/>
          <w:szCs w:val="32"/>
        </w:rPr>
        <w:t>MOST IMMEDIATE</w:t>
      </w:r>
      <w:r>
        <w:rPr>
          <w:rFonts w:ascii="Helvetica" w:hAnsi="Helvetica" w:cs="Helvetica"/>
          <w:i/>
          <w:iCs/>
          <w:color w:val="FF0000"/>
        </w:rPr>
        <w:t> </w:t>
      </w:r>
    </w:p>
    <w:p w:rsidR="00EE48C2" w:rsidRDefault="00EE48C2" w:rsidP="00EE48C2">
      <w:pPr>
        <w:pStyle w:val="NormalWeb"/>
        <w:shd w:val="clear" w:color="auto" w:fill="FFFFFF"/>
        <w:rPr>
          <w:rFonts w:ascii="Helvetica" w:hAnsi="Helvetica" w:cs="Helvetica"/>
          <w:color w:val="26282A"/>
          <w:sz w:val="20"/>
          <w:szCs w:val="20"/>
        </w:rPr>
      </w:pPr>
      <w:r>
        <w:rPr>
          <w:rFonts w:ascii="Helvetica" w:hAnsi="Helvetica" w:cs="Helvetica"/>
          <w:color w:val="26282A"/>
        </w:rPr>
        <w:t> </w:t>
      </w:r>
    </w:p>
    <w:p w:rsidR="00EE48C2" w:rsidRDefault="00EE48C2" w:rsidP="00EE48C2">
      <w:pPr>
        <w:pStyle w:val="NormalWeb"/>
        <w:shd w:val="clear" w:color="auto" w:fill="FFFFFF"/>
        <w:jc w:val="center"/>
        <w:rPr>
          <w:rFonts w:ascii="Helvetica" w:hAnsi="Helvetica" w:cs="Helvetica"/>
          <w:color w:val="26282A"/>
          <w:sz w:val="20"/>
          <w:szCs w:val="20"/>
        </w:rPr>
      </w:pPr>
      <w:r>
        <w:rPr>
          <w:rFonts w:ascii="Verdana" w:hAnsi="Verdana"/>
          <w:b/>
          <w:bCs/>
          <w:color w:val="000000"/>
          <w:sz w:val="28"/>
          <w:szCs w:val="28"/>
          <w:u w:val="single"/>
        </w:rPr>
        <w:t>DETAILS REQUIRED FOR MEETING OF PHMA WITH FBR INLAND REVENUE OPERATIONS (IR-OPS)</w:t>
      </w:r>
    </w:p>
    <w:p w:rsidR="00EE48C2" w:rsidRDefault="00EE48C2" w:rsidP="00EE48C2">
      <w:pPr>
        <w:pStyle w:val="NormalWeb"/>
        <w:shd w:val="clear" w:color="auto" w:fill="FFFFFF"/>
        <w:rPr>
          <w:rFonts w:ascii="Helvetica" w:hAnsi="Helvetica" w:cs="Helvetica"/>
          <w:color w:val="26282A"/>
          <w:sz w:val="20"/>
          <w:szCs w:val="20"/>
        </w:rPr>
      </w:pPr>
      <w:r>
        <w:rPr>
          <w:rFonts w:ascii="Helvetica" w:hAnsi="Helvetica" w:cs="Helvetica"/>
          <w:color w:val="26282A"/>
          <w:sz w:val="20"/>
          <w:szCs w:val="20"/>
        </w:rPr>
        <w:t> </w:t>
      </w:r>
    </w:p>
    <w:p w:rsidR="00EE48C2" w:rsidRDefault="00EE48C2" w:rsidP="00EE48C2">
      <w:pPr>
        <w:pStyle w:val="NormalWeb"/>
        <w:shd w:val="clear" w:color="auto" w:fill="FFFFFF"/>
        <w:rPr>
          <w:rFonts w:ascii="Helvetica" w:hAnsi="Helvetica" w:cs="Helvetica"/>
          <w:color w:val="26282A"/>
          <w:sz w:val="20"/>
          <w:szCs w:val="20"/>
        </w:rPr>
      </w:pPr>
      <w:r>
        <w:rPr>
          <w:rFonts w:ascii="Helvetica" w:hAnsi="Helvetica" w:cs="Helvetica"/>
          <w:color w:val="26282A"/>
          <w:sz w:val="20"/>
          <w:szCs w:val="20"/>
        </w:rPr>
        <w:t> </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PHMA will hold a Meeting with FBR Member Inland Revenue Operations (IR-Ops) </w:t>
      </w:r>
      <w:r>
        <w:rPr>
          <w:rFonts w:ascii="Helvetica" w:hAnsi="Helvetica" w:cs="Helvetica"/>
          <w:b/>
          <w:bCs/>
          <w:color w:val="26282A"/>
          <w:sz w:val="28"/>
          <w:szCs w:val="28"/>
          <w:u w:val="single"/>
          <w:lang w:val="en-GB"/>
        </w:rPr>
        <w:t>Tomorrow Friday, 23 September,2022.</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 </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Members are advised to share relevant problems and issues with regards to Sales Tax, Deferred Amounts in FASTER system and Delays in Payment against Approved RPOs (Reference and Delays in Number of Days) and Problems faced in Filing of Income Tax Returns/Refund on immediate basis </w:t>
      </w:r>
      <w:r>
        <w:rPr>
          <w:rFonts w:ascii="Helvetica" w:hAnsi="Helvetica" w:cs="Helvetica"/>
          <w:b/>
          <w:bCs/>
          <w:color w:val="26282A"/>
          <w:sz w:val="28"/>
          <w:szCs w:val="28"/>
          <w:u w:val="single"/>
          <w:shd w:val="clear" w:color="auto" w:fill="FFFF00"/>
          <w:lang w:val="en-GB"/>
        </w:rPr>
        <w:t>Today, 22 September 2022 by 5 p.m. positively</w:t>
      </w:r>
      <w:r>
        <w:rPr>
          <w:rFonts w:ascii="Helvetica" w:hAnsi="Helvetica" w:cs="Helvetica"/>
          <w:color w:val="26282A"/>
          <w:sz w:val="28"/>
          <w:szCs w:val="28"/>
          <w:lang w:val="en-GB"/>
        </w:rPr>
        <w:t> to take up the same with FBR on the following </w:t>
      </w:r>
      <w:r>
        <w:rPr>
          <w:rFonts w:ascii="Helvetica" w:hAnsi="Helvetica" w:cs="Helvetica"/>
          <w:b/>
          <w:bCs/>
          <w:color w:val="26282A"/>
          <w:sz w:val="28"/>
          <w:szCs w:val="28"/>
          <w:shd w:val="clear" w:color="auto" w:fill="FFFF00"/>
          <w:lang w:val="en-GB"/>
        </w:rPr>
        <w:t>Email: </w:t>
      </w:r>
      <w:hyperlink r:id="rId5" w:tgtFrame="_blank" w:history="1">
        <w:r>
          <w:rPr>
            <w:rStyle w:val="Hyperlink"/>
            <w:rFonts w:ascii="Helvetica" w:hAnsi="Helvetica" w:cs="Helvetica"/>
            <w:b/>
            <w:bCs/>
            <w:color w:val="1155CC"/>
            <w:sz w:val="28"/>
            <w:szCs w:val="28"/>
            <w:shd w:val="clear" w:color="auto" w:fill="FFFF00"/>
            <w:lang w:val="en-GB"/>
          </w:rPr>
          <w:t>secretary.general@phmaonline.com</w:t>
        </w:r>
      </w:hyperlink>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 </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Thank you for your understanding and cooperation.</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lastRenderedPageBreak/>
        <w:t> </w:t>
      </w:r>
    </w:p>
    <w:p w:rsidR="00EE48C2" w:rsidRDefault="00EE48C2" w:rsidP="00EE48C2">
      <w:pPr>
        <w:pStyle w:val="NormalWeb"/>
        <w:shd w:val="clear" w:color="auto" w:fill="FFFFFF"/>
        <w:jc w:val="both"/>
        <w:rPr>
          <w:rFonts w:ascii="Helvetica" w:hAnsi="Helvetica" w:cs="Helvetica"/>
          <w:color w:val="26282A"/>
          <w:sz w:val="20"/>
          <w:szCs w:val="20"/>
        </w:rPr>
      </w:pPr>
      <w:r>
        <w:rPr>
          <w:rFonts w:ascii="Helvetica" w:hAnsi="Helvetica" w:cs="Helvetica"/>
          <w:color w:val="26282A"/>
          <w:sz w:val="28"/>
          <w:szCs w:val="28"/>
          <w:lang w:val="en-GB"/>
        </w:rPr>
        <w:t>Regards,</w:t>
      </w:r>
    </w:p>
    <w:p w:rsidR="00EE48C2" w:rsidRDefault="00EE48C2" w:rsidP="00EE48C2">
      <w:pPr>
        <w:pStyle w:val="NormalWeb"/>
        <w:shd w:val="clear" w:color="auto" w:fill="FFFFFF"/>
        <w:rPr>
          <w:rFonts w:ascii="Helvetica" w:hAnsi="Helvetica" w:cs="Helvetica"/>
          <w:color w:val="26282A"/>
          <w:sz w:val="20"/>
          <w:szCs w:val="20"/>
        </w:rPr>
      </w:pPr>
    </w:p>
    <w:p w:rsidR="00EE48C2" w:rsidRDefault="00EE48C2" w:rsidP="00EE48C2">
      <w:pPr>
        <w:pStyle w:val="NormalWeb"/>
        <w:shd w:val="clear" w:color="auto" w:fill="FFFFFF"/>
        <w:rPr>
          <w:rFonts w:ascii="Helvetica" w:hAnsi="Helvetica" w:cs="Helvetica"/>
          <w:color w:val="26282A"/>
          <w:sz w:val="20"/>
          <w:szCs w:val="20"/>
        </w:rPr>
      </w:pPr>
      <w:r>
        <w:rPr>
          <w:rFonts w:ascii="Helvetica" w:hAnsi="Helvetica" w:cs="Helvetica"/>
          <w:color w:val="1F497D"/>
          <w:sz w:val="20"/>
          <w:szCs w:val="20"/>
        </w:rPr>
        <w:t> </w:t>
      </w:r>
    </w:p>
    <w:tbl>
      <w:tblPr>
        <w:tblW w:w="13860" w:type="dxa"/>
        <w:shd w:val="clear" w:color="auto" w:fill="FFFFFF"/>
        <w:tblCellMar>
          <w:left w:w="0" w:type="dxa"/>
          <w:right w:w="0" w:type="dxa"/>
        </w:tblCellMar>
        <w:tblLook w:val="04A0" w:firstRow="1" w:lastRow="0" w:firstColumn="1" w:lastColumn="0" w:noHBand="0" w:noVBand="1"/>
      </w:tblPr>
      <w:tblGrid>
        <w:gridCol w:w="3690"/>
        <w:gridCol w:w="3960"/>
        <w:gridCol w:w="3150"/>
        <w:gridCol w:w="3060"/>
      </w:tblGrid>
      <w:tr w:rsidR="00EE48C2" w:rsidTr="00EE48C2">
        <w:tc>
          <w:tcPr>
            <w:tcW w:w="3690" w:type="dxa"/>
            <w:shd w:val="clear" w:color="auto" w:fill="FFFFFF"/>
            <w:tcMar>
              <w:top w:w="0" w:type="dxa"/>
              <w:left w:w="108" w:type="dxa"/>
              <w:bottom w:w="0" w:type="dxa"/>
              <w:right w:w="108" w:type="dxa"/>
            </w:tcMar>
            <w:hideMark/>
          </w:tcPr>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Shahzad Azam Khan</w:t>
            </w:r>
          </w:p>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Central Chairman</w:t>
            </w:r>
          </w:p>
        </w:tc>
        <w:tc>
          <w:tcPr>
            <w:tcW w:w="3960" w:type="dxa"/>
            <w:shd w:val="clear" w:color="auto" w:fill="FFFFFF"/>
            <w:tcMar>
              <w:top w:w="0" w:type="dxa"/>
              <w:left w:w="108" w:type="dxa"/>
              <w:bottom w:w="0" w:type="dxa"/>
              <w:right w:w="108" w:type="dxa"/>
            </w:tcMar>
            <w:hideMark/>
          </w:tcPr>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Muhammad Jawed Bilwani</w:t>
            </w:r>
          </w:p>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Chief Coordinator</w:t>
            </w:r>
          </w:p>
        </w:tc>
        <w:tc>
          <w:tcPr>
            <w:tcW w:w="3150" w:type="dxa"/>
            <w:shd w:val="clear" w:color="auto" w:fill="FFFFFF"/>
            <w:tcMar>
              <w:top w:w="0" w:type="dxa"/>
              <w:left w:w="108" w:type="dxa"/>
              <w:bottom w:w="0" w:type="dxa"/>
              <w:right w:w="108" w:type="dxa"/>
            </w:tcMar>
            <w:hideMark/>
          </w:tcPr>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Abdul Rehman</w:t>
            </w:r>
          </w:p>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Zonal Chairman SZ</w:t>
            </w:r>
          </w:p>
        </w:tc>
        <w:tc>
          <w:tcPr>
            <w:tcW w:w="3060" w:type="dxa"/>
            <w:shd w:val="clear" w:color="auto" w:fill="FFFFFF"/>
            <w:tcMar>
              <w:top w:w="0" w:type="dxa"/>
              <w:left w:w="108" w:type="dxa"/>
              <w:bottom w:w="0" w:type="dxa"/>
              <w:right w:w="108" w:type="dxa"/>
            </w:tcMar>
            <w:hideMark/>
          </w:tcPr>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Kashif Zia</w:t>
            </w:r>
          </w:p>
          <w:p w:rsidR="00EE48C2" w:rsidRDefault="00EE48C2">
            <w:pPr>
              <w:pStyle w:val="NormalWeb"/>
              <w:spacing w:before="0" w:beforeAutospacing="0" w:after="0" w:afterAutospacing="0"/>
              <w:jc w:val="both"/>
              <w:rPr>
                <w:rFonts w:ascii="Roboto" w:hAnsi="Roboto"/>
                <w:color w:val="26282A"/>
                <w:sz w:val="20"/>
                <w:szCs w:val="20"/>
              </w:rPr>
            </w:pPr>
            <w:r>
              <w:rPr>
                <w:rFonts w:ascii="Calibri" w:hAnsi="Calibri" w:cs="Calibri"/>
                <w:color w:val="26282A"/>
                <w:sz w:val="32"/>
                <w:szCs w:val="32"/>
              </w:rPr>
              <w:t>Zonal Chairman NZ</w:t>
            </w:r>
          </w:p>
        </w:tc>
      </w:tr>
    </w:tbl>
    <w:p w:rsidR="00EE48C2" w:rsidRDefault="00EE48C2" w:rsidP="00EE48C2">
      <w:pPr>
        <w:pStyle w:val="NormalWeb"/>
        <w:shd w:val="clear" w:color="auto" w:fill="FFFFFF"/>
        <w:rPr>
          <w:rFonts w:ascii="Helvetica" w:hAnsi="Helvetica" w:cs="Helvetica"/>
          <w:color w:val="26282A"/>
          <w:sz w:val="20"/>
          <w:szCs w:val="20"/>
        </w:rPr>
      </w:pPr>
    </w:p>
    <w:p w:rsidR="00901F83" w:rsidRDefault="00901F83">
      <w:bookmarkStart w:id="0" w:name="_GoBack"/>
      <w:bookmarkEnd w:id="0"/>
    </w:p>
    <w:sectPr w:rsidR="0090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1"/>
    <w:rsid w:val="00901F83"/>
    <w:rsid w:val="00AE0F01"/>
    <w:rsid w:val="00EE4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674E9-210A-4A08-B537-BA6CCBB7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8C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8C2"/>
    <w:rPr>
      <w:color w:val="0563C1" w:themeColor="hyperlink"/>
      <w:u w:val="single"/>
    </w:rPr>
  </w:style>
  <w:style w:type="paragraph" w:styleId="NormalWeb">
    <w:name w:val="Normal (Web)"/>
    <w:basedOn w:val="Normal"/>
    <w:uiPriority w:val="99"/>
    <w:semiHidden/>
    <w:unhideWhenUsed/>
    <w:rsid w:val="00EE48C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y.general@phmaonline.com" TargetMode="External"/><Relationship Id="rId4" Type="http://schemas.openxmlformats.org/officeDocument/2006/relationships/hyperlink" Target="mailto:info@phma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Yousuf</dc:creator>
  <cp:keywords/>
  <dc:description/>
  <cp:lastModifiedBy>Yousuf</cp:lastModifiedBy>
  <cp:revision>2</cp:revision>
  <dcterms:created xsi:type="dcterms:W3CDTF">2022-09-24T12:01:00Z</dcterms:created>
  <dcterms:modified xsi:type="dcterms:W3CDTF">2022-09-24T12:03:00Z</dcterms:modified>
</cp:coreProperties>
</file>